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D8" w:rsidRPr="006E659B" w:rsidRDefault="00E736F9">
      <w:pPr>
        <w:rPr>
          <w:rFonts w:cstheme="minorHAnsi"/>
          <w:color w:val="000000" w:themeColor="text1"/>
          <w:sz w:val="22"/>
          <w:szCs w:val="22"/>
          <w:lang w:val="es-ES"/>
        </w:rPr>
      </w:pPr>
      <w:r w:rsidRPr="006E659B">
        <w:rPr>
          <w:rFonts w:cstheme="minorHAnsi"/>
          <w:color w:val="000000" w:themeColor="text1"/>
          <w:sz w:val="22"/>
          <w:szCs w:val="22"/>
          <w:lang w:val="es-ES"/>
        </w:rPr>
        <w:t>Hacia WAPR Madrid 2018.</w:t>
      </w:r>
    </w:p>
    <w:p w:rsidR="00E736F9" w:rsidRPr="006E659B" w:rsidRDefault="00E736F9">
      <w:pPr>
        <w:rPr>
          <w:rFonts w:cstheme="minorHAnsi"/>
          <w:color w:val="000000" w:themeColor="text1"/>
          <w:sz w:val="22"/>
          <w:szCs w:val="22"/>
          <w:lang w:val="es-ES"/>
        </w:rPr>
      </w:pPr>
    </w:p>
    <w:p w:rsidR="00E736F9" w:rsidRPr="006E659B" w:rsidRDefault="00E736F9">
      <w:pPr>
        <w:rPr>
          <w:rFonts w:cstheme="minorHAnsi"/>
          <w:color w:val="000000" w:themeColor="text1"/>
          <w:sz w:val="22"/>
          <w:szCs w:val="22"/>
          <w:lang w:val="es-ES"/>
        </w:rPr>
      </w:pPr>
    </w:p>
    <w:p w:rsidR="00E736F9" w:rsidRPr="006E659B" w:rsidRDefault="00E736F9" w:rsidP="002D545C">
      <w:pPr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La organización del congreso WAPR Madrid 2018, en las que actúan como </w:t>
      </w:r>
      <w:proofErr w:type="spellStart"/>
      <w:r w:rsidRPr="006E659B">
        <w:rPr>
          <w:rFonts w:cstheme="minorHAnsi"/>
          <w:color w:val="000000" w:themeColor="text1"/>
          <w:sz w:val="22"/>
          <w:szCs w:val="22"/>
          <w:lang w:val="es-ES"/>
        </w:rPr>
        <w:t>co</w:t>
      </w:r>
      <w:proofErr w:type="spellEnd"/>
      <w:r w:rsidRPr="006E659B">
        <w:rPr>
          <w:rFonts w:cstheme="minorHAnsi"/>
          <w:color w:val="000000" w:themeColor="text1"/>
          <w:sz w:val="22"/>
          <w:szCs w:val="22"/>
          <w:lang w:val="es-ES"/>
        </w:rPr>
        <w:t>-organizadores AEN y FEARP están entrando en su fase decisiva.</w:t>
      </w:r>
    </w:p>
    <w:p w:rsidR="00D12C35" w:rsidRDefault="00E736F9" w:rsidP="002D545C">
      <w:pPr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 w:rsidRPr="006E659B">
        <w:rPr>
          <w:rFonts w:cstheme="minorHAnsi"/>
          <w:color w:val="000000" w:themeColor="text1"/>
          <w:sz w:val="22"/>
          <w:szCs w:val="22"/>
          <w:lang w:val="es-ES"/>
        </w:rPr>
        <w:tab/>
      </w:r>
      <w:r w:rsidR="00D12C35">
        <w:rPr>
          <w:rFonts w:cstheme="minorHAnsi"/>
          <w:color w:val="000000" w:themeColor="text1"/>
          <w:sz w:val="22"/>
          <w:szCs w:val="22"/>
          <w:lang w:val="es-ES"/>
        </w:rPr>
        <w:t>Que dos organizaciones españolas estén organizando este Congreso Mundial es un reconocimiento a los progresos operados en España y a la vitalidad y creatividad de los profesionales españoles en las últimas décadas. Por razones históricas, España se incorporó tarde a las reformas psiquiátricas europeas. Sin embargo, en los últimos años hemos sido capaces de implementar una red pública de atención en salud mental y una red de servicios de rehabilitación. Es innegable que hay muchos aspectos mejorables en nuestro sistema, pero también lo es que, con nuestras limitaciones, aciertos y errores, la experiencia española puede inspirar a otros países.</w:t>
      </w:r>
    </w:p>
    <w:p w:rsidR="0083417F" w:rsidRDefault="00D12C35" w:rsidP="002D545C">
      <w:pPr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>
        <w:rPr>
          <w:rFonts w:cstheme="minorHAnsi"/>
          <w:color w:val="000000" w:themeColor="text1"/>
          <w:sz w:val="22"/>
          <w:szCs w:val="22"/>
          <w:lang w:val="es-ES"/>
        </w:rPr>
        <w:tab/>
      </w:r>
      <w:r w:rsidR="003D1076">
        <w:rPr>
          <w:rFonts w:cstheme="minorHAnsi"/>
          <w:color w:val="000000" w:themeColor="text1"/>
          <w:sz w:val="22"/>
          <w:szCs w:val="22"/>
          <w:lang w:val="es-ES"/>
        </w:rPr>
        <w:t>El C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ongreso se convoca desde la idea de que la psiquiatría, y por extensión 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el campo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de la salud mental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,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están 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en un momento de agudas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y decisivas discusiones, que pueden condi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cionar los consensos de nuestra profesión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en la</w:t>
      </w:r>
      <w:r>
        <w:rPr>
          <w:rFonts w:cstheme="minorHAnsi"/>
          <w:color w:val="000000" w:themeColor="text1"/>
          <w:sz w:val="22"/>
          <w:szCs w:val="22"/>
          <w:lang w:val="es-ES"/>
        </w:rPr>
        <w:t>s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próxima</w:t>
      </w:r>
      <w:r>
        <w:rPr>
          <w:rFonts w:cstheme="minorHAnsi"/>
          <w:color w:val="000000" w:themeColor="text1"/>
          <w:sz w:val="22"/>
          <w:szCs w:val="22"/>
          <w:lang w:val="es-ES"/>
        </w:rPr>
        <w:t>s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década</w:t>
      </w:r>
      <w:r>
        <w:rPr>
          <w:rFonts w:cstheme="minorHAnsi"/>
          <w:color w:val="000000" w:themeColor="text1"/>
          <w:sz w:val="22"/>
          <w:szCs w:val="22"/>
          <w:lang w:val="es-ES"/>
        </w:rPr>
        <w:t>s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>.</w:t>
      </w:r>
    </w:p>
    <w:p w:rsidR="00A05F22" w:rsidRDefault="0083417F" w:rsidP="002D545C">
      <w:pPr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>
        <w:rPr>
          <w:rFonts w:cstheme="minorHAnsi"/>
          <w:color w:val="000000" w:themeColor="text1"/>
          <w:sz w:val="22"/>
          <w:szCs w:val="22"/>
          <w:lang w:val="es-ES"/>
        </w:rPr>
        <w:tab/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Los argumentos de las discusiones están </w:t>
      </w:r>
      <w:r w:rsidR="00486C7C">
        <w:rPr>
          <w:rFonts w:cstheme="minorHAnsi"/>
          <w:color w:val="000000" w:themeColor="text1"/>
          <w:sz w:val="22"/>
          <w:szCs w:val="22"/>
          <w:lang w:val="es-ES"/>
        </w:rPr>
        <w:t>a la vista de todos y no es</w:t>
      </w:r>
      <w:r>
        <w:rPr>
          <w:rFonts w:cstheme="minorHAnsi"/>
          <w:color w:val="000000" w:themeColor="text1"/>
          <w:sz w:val="22"/>
          <w:szCs w:val="22"/>
          <w:lang w:val="es-ES"/>
        </w:rPr>
        <w:t xml:space="preserve"> necesario extenderse en ellos. </w:t>
      </w:r>
      <w:r w:rsidR="003D1076">
        <w:rPr>
          <w:rFonts w:cstheme="minorHAnsi"/>
          <w:color w:val="000000" w:themeColor="text1"/>
          <w:sz w:val="22"/>
          <w:szCs w:val="22"/>
          <w:lang w:val="es-ES"/>
        </w:rPr>
        <w:t>Solo a modo de mención, p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>or el lado d</w:t>
      </w:r>
      <w:r w:rsidR="003D1076">
        <w:rPr>
          <w:rFonts w:cstheme="minorHAnsi"/>
          <w:color w:val="000000" w:themeColor="text1"/>
          <w:sz w:val="22"/>
          <w:szCs w:val="22"/>
          <w:lang w:val="es-ES"/>
        </w:rPr>
        <w:t>e la ciencia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los modelos diagnósticos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 xml:space="preserve"> 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son 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 xml:space="preserve">hoy especialmente </w:t>
      </w:r>
      <w:r w:rsidR="00E736F9" w:rsidRPr="006E659B">
        <w:rPr>
          <w:rFonts w:cstheme="minorHAnsi"/>
          <w:color w:val="000000" w:themeColor="text1"/>
          <w:sz w:val="22"/>
          <w:szCs w:val="22"/>
          <w:lang w:val="es-ES"/>
        </w:rPr>
        <w:t>cuestionados</w:t>
      </w:r>
      <w:r w:rsidR="00022D48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, sin que ningún modelo alternativo </w:t>
      </w:r>
      <w:proofErr w:type="gramStart"/>
      <w:r w:rsidR="00A05F22">
        <w:rPr>
          <w:rFonts w:cstheme="minorHAnsi"/>
          <w:color w:val="000000" w:themeColor="text1"/>
          <w:sz w:val="22"/>
          <w:szCs w:val="22"/>
          <w:lang w:val="es-ES"/>
        </w:rPr>
        <w:t>al dominante</w:t>
      </w:r>
      <w:proofErr w:type="gramEnd"/>
      <w:r w:rsidR="00A05F22">
        <w:rPr>
          <w:rFonts w:cstheme="minorHAnsi"/>
          <w:color w:val="000000" w:themeColor="text1"/>
          <w:sz w:val="22"/>
          <w:szCs w:val="22"/>
          <w:lang w:val="es-ES"/>
        </w:rPr>
        <w:t xml:space="preserve"> durante los últimos 50 años </w:t>
      </w:r>
      <w:r w:rsidR="00022D48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haya aun logrado el suficiente consenso como para poder ofrecer una alternativa práctica real. En parecidos términos se puede describir la situación de 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los modelos que pretenden e</w:t>
      </w:r>
      <w:r w:rsidR="003D1076">
        <w:rPr>
          <w:rFonts w:cstheme="minorHAnsi"/>
          <w:color w:val="000000" w:themeColor="text1"/>
          <w:sz w:val="22"/>
          <w:szCs w:val="22"/>
          <w:lang w:val="es-ES"/>
        </w:rPr>
        <w:t xml:space="preserve">xplicar las 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causas del malestar</w:t>
      </w:r>
      <w:r>
        <w:rPr>
          <w:rFonts w:cstheme="minorHAnsi"/>
          <w:color w:val="000000" w:themeColor="text1"/>
          <w:sz w:val="22"/>
          <w:szCs w:val="22"/>
          <w:lang w:val="es-ES"/>
        </w:rPr>
        <w:t xml:space="preserve"> o la discapacidad psíquicas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.</w:t>
      </w:r>
      <w:r w:rsidR="00022D48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 xml:space="preserve">Diversos modelos orientados desde la biología, la psicología o los determinantes sociales, en diversas combinaciones, debaten </w:t>
      </w:r>
      <w:r>
        <w:rPr>
          <w:rFonts w:cstheme="minorHAnsi"/>
          <w:color w:val="000000" w:themeColor="text1"/>
          <w:sz w:val="22"/>
          <w:szCs w:val="22"/>
          <w:lang w:val="es-ES"/>
        </w:rPr>
        <w:t xml:space="preserve">desde hace décadas 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para ofrecer la posibilidad de comprender y aportar herramientas para aliviar el sufrimiento mental.</w:t>
      </w:r>
    </w:p>
    <w:p w:rsidR="00E736F9" w:rsidRPr="006E659B" w:rsidRDefault="00F05EBE" w:rsidP="002D545C">
      <w:pPr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>
        <w:rPr>
          <w:rFonts w:cstheme="minorHAnsi"/>
          <w:color w:val="000000" w:themeColor="text1"/>
          <w:sz w:val="22"/>
          <w:szCs w:val="22"/>
          <w:lang w:val="es-ES"/>
        </w:rPr>
        <w:tab/>
        <w:t>D</w:t>
      </w:r>
      <w:bookmarkStart w:id="0" w:name="_GoBack"/>
      <w:bookmarkEnd w:id="0"/>
      <w:r w:rsidR="00022D48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écadas de extraordinaria inversión en investigación 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>biológica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, no han identificado</w:t>
      </w:r>
      <w:r w:rsidR="00022D48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nuevas dianas terapéuticas 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>de</w:t>
      </w:r>
      <w:r w:rsidR="00022D48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utilidad en la práctica, más allá de cierto número de variantes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 xml:space="preserve"> que no aportan</w:t>
      </w:r>
      <w:r w:rsidR="00022D48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noveda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>d</w:t>
      </w:r>
      <w:r w:rsidR="00022D48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en lo fundamental. Esto en un contexto en que los consensos sobre estrategias terapéuticas farmacológicas a largo plazo están en 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 xml:space="preserve">plena </w:t>
      </w:r>
      <w:r w:rsidR="00022D48" w:rsidRPr="006E659B">
        <w:rPr>
          <w:rFonts w:cstheme="minorHAnsi"/>
          <w:color w:val="000000" w:themeColor="text1"/>
          <w:sz w:val="22"/>
          <w:szCs w:val="22"/>
          <w:lang w:val="es-ES"/>
        </w:rPr>
        <w:t>revisión.</w:t>
      </w:r>
    </w:p>
    <w:p w:rsidR="00022D48" w:rsidRPr="006E659B" w:rsidRDefault="00022D48" w:rsidP="002D545C">
      <w:pPr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 w:rsidRPr="006E659B">
        <w:rPr>
          <w:rFonts w:cstheme="minorHAnsi"/>
          <w:color w:val="000000" w:themeColor="text1"/>
          <w:sz w:val="22"/>
          <w:szCs w:val="22"/>
          <w:lang w:val="es-ES"/>
        </w:rPr>
        <w:tab/>
        <w:t xml:space="preserve">Lo que sí es una novedad es la incorporación a gran escala de la visión “en primera persona” 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>de las personas afectadas por el sufrimie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>nto o la discapacidad mental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 xml:space="preserve">, 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que propone una redistribución de los roles y las responsabilidades entre los actores, ya sea </w:t>
      </w:r>
      <w:r w:rsidR="00A05F22">
        <w:rPr>
          <w:rFonts w:cstheme="minorHAnsi"/>
          <w:color w:val="000000" w:themeColor="text1"/>
          <w:sz w:val="22"/>
          <w:szCs w:val="22"/>
          <w:lang w:val="es-ES"/>
        </w:rPr>
        <w:t xml:space="preserve">el 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>profesional</w:t>
      </w:r>
      <w:r w:rsidR="00607E4B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, 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 xml:space="preserve">el </w:t>
      </w:r>
      <w:r w:rsidR="00607E4B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paciente o </w:t>
      </w:r>
      <w:r w:rsidR="00040323">
        <w:rPr>
          <w:rFonts w:cstheme="minorHAnsi"/>
          <w:color w:val="000000" w:themeColor="text1"/>
          <w:sz w:val="22"/>
          <w:szCs w:val="22"/>
          <w:lang w:val="es-ES"/>
        </w:rPr>
        <w:t>los miembros de</w:t>
      </w:r>
      <w:r w:rsidR="00607E4B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la red de apoyo</w:t>
      </w:r>
      <w:r w:rsidR="00040323">
        <w:rPr>
          <w:rFonts w:cstheme="minorHAnsi"/>
          <w:color w:val="000000" w:themeColor="text1"/>
          <w:sz w:val="22"/>
          <w:szCs w:val="22"/>
          <w:lang w:val="es-ES"/>
        </w:rPr>
        <w:t xml:space="preserve"> de la persona</w:t>
      </w:r>
      <w:r w:rsidR="00607E4B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. Esta incorporación </w:t>
      </w:r>
      <w:r w:rsidR="00040323">
        <w:rPr>
          <w:rFonts w:cstheme="minorHAnsi"/>
          <w:color w:val="000000" w:themeColor="text1"/>
          <w:sz w:val="22"/>
          <w:szCs w:val="22"/>
          <w:lang w:val="es-ES"/>
        </w:rPr>
        <w:t>de la experiencia única de la persona ha promovido</w:t>
      </w:r>
      <w:r w:rsidR="00607E4B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al primer plano la noción de “recuperación”, complejo concepto que si bien no representa un verdadero descubrimiento -ya se sabe desde hace décadas que mucha gente diagnosticada se recupera de manera total o en gran parte- si propone una </w:t>
      </w:r>
      <w:proofErr w:type="spellStart"/>
      <w:r w:rsidR="00607E4B" w:rsidRPr="006E659B">
        <w:rPr>
          <w:rFonts w:cstheme="minorHAnsi"/>
          <w:color w:val="000000" w:themeColor="text1"/>
          <w:sz w:val="22"/>
          <w:szCs w:val="22"/>
          <w:lang w:val="es-ES"/>
        </w:rPr>
        <w:t>reconceptualización</w:t>
      </w:r>
      <w:proofErr w:type="spellEnd"/>
      <w:r w:rsidR="00607E4B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de los modos en que las intervenciones puedan prestar apoyo a la persona, ya hablemos de los meros procedimientos de tratamiento convencional o de los modos de apoyo social en su sentido más amplio.</w:t>
      </w:r>
    </w:p>
    <w:p w:rsidR="00607E4B" w:rsidRPr="006E659B" w:rsidRDefault="00607E4B" w:rsidP="002D545C">
      <w:pPr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 w:rsidRPr="006E659B">
        <w:rPr>
          <w:rFonts w:cstheme="minorHAnsi"/>
          <w:color w:val="000000" w:themeColor="text1"/>
          <w:sz w:val="22"/>
          <w:szCs w:val="22"/>
          <w:lang w:val="es-ES"/>
        </w:rPr>
        <w:tab/>
        <w:t>Y no menos importante, ha irrumpido c</w:t>
      </w:r>
      <w:r w:rsidR="00040323">
        <w:rPr>
          <w:rFonts w:cstheme="minorHAnsi"/>
          <w:color w:val="000000" w:themeColor="text1"/>
          <w:sz w:val="22"/>
          <w:szCs w:val="22"/>
          <w:lang w:val="es-ES"/>
        </w:rPr>
        <w:t>on fuerza la exigencia de considerar a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la persona que sufre 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 xml:space="preserve">de discapacidad por razones mentales 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>como ciudadano, promoviendo su reconocimiento como miembro de p</w:t>
      </w:r>
      <w:r w:rsidR="00040323">
        <w:rPr>
          <w:rFonts w:cstheme="minorHAnsi"/>
          <w:color w:val="000000" w:themeColor="text1"/>
          <w:sz w:val="22"/>
          <w:szCs w:val="22"/>
          <w:lang w:val="es-ES"/>
        </w:rPr>
        <w:t>leno derecho de la comunidad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>, y el res</w:t>
      </w:r>
      <w:r w:rsidR="00040323">
        <w:rPr>
          <w:rFonts w:cstheme="minorHAnsi"/>
          <w:color w:val="000000" w:themeColor="text1"/>
          <w:sz w:val="22"/>
          <w:szCs w:val="22"/>
          <w:lang w:val="es-ES"/>
        </w:rPr>
        <w:t>peto a su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diversidad. En este mismo sentido, la convención de Nueva York y sus interpretaciones consiguientes hacen una apuesta muy fuerte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 xml:space="preserve"> 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>de redefinición de las reglas de la relación médico paciente</w:t>
      </w:r>
      <w:r w:rsidR="002D545C" w:rsidRPr="006E659B">
        <w:rPr>
          <w:rFonts w:cstheme="minorHAnsi"/>
          <w:color w:val="000000" w:themeColor="text1"/>
          <w:sz w:val="22"/>
          <w:szCs w:val="22"/>
          <w:lang w:val="es-ES"/>
        </w:rPr>
        <w:t>, avanz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>ando</w:t>
      </w:r>
      <w:r w:rsidR="002D545C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hacia modos de intervención radicalmente no coercitivos, y rechazando cualquier modo en que la decisión de las personas pueda ser reemplazada por decisiones de terceros.</w:t>
      </w:r>
      <w:r w:rsidR="0083417F">
        <w:rPr>
          <w:rFonts w:cstheme="minorHAnsi"/>
          <w:color w:val="000000" w:themeColor="text1"/>
          <w:sz w:val="22"/>
          <w:szCs w:val="22"/>
          <w:lang w:val="es-ES"/>
        </w:rPr>
        <w:t xml:space="preserve"> Estos aspectos son recientes y están en pleno debate en la actualidad.</w:t>
      </w:r>
    </w:p>
    <w:p w:rsidR="002D545C" w:rsidRPr="006E659B" w:rsidRDefault="002D545C" w:rsidP="002D545C">
      <w:pPr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 w:rsidRPr="006E659B">
        <w:rPr>
          <w:rFonts w:cstheme="minorHAnsi"/>
          <w:color w:val="000000" w:themeColor="text1"/>
          <w:sz w:val="22"/>
          <w:szCs w:val="22"/>
          <w:lang w:val="es-ES"/>
        </w:rPr>
        <w:tab/>
        <w:t>Estos temas aquí muy brevemente esbozados, junto con muchos otros en conexión, forman parte del corazón de las discusiones actuales en psiquiatría y en salud mental, discusiones que han trascendido los medios estrictamente profesionales y han alcanzado al gran público a través de autores psiquiatras y no psiquiatras (el caso de R. Whit</w:t>
      </w:r>
      <w:r w:rsidR="00286782" w:rsidRPr="006E659B">
        <w:rPr>
          <w:rFonts w:cstheme="minorHAnsi"/>
          <w:color w:val="000000" w:themeColor="text1"/>
          <w:sz w:val="22"/>
          <w:szCs w:val="22"/>
          <w:lang w:val="es-ES"/>
        </w:rPr>
        <w:t>a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ker puede ser paradigmático) que presentan ante grandes audiencias aspectos controvertidos de estos </w:t>
      </w:r>
      <w:r w:rsidR="00286782" w:rsidRPr="006E659B">
        <w:rPr>
          <w:rFonts w:cstheme="minorHAnsi"/>
          <w:color w:val="000000" w:themeColor="text1"/>
          <w:sz w:val="22"/>
          <w:szCs w:val="22"/>
          <w:lang w:val="es-ES"/>
        </w:rPr>
        <w:lastRenderedPageBreak/>
        <w:t>debates.</w:t>
      </w:r>
      <w:r w:rsidR="00040323">
        <w:rPr>
          <w:rFonts w:cstheme="minorHAnsi"/>
          <w:color w:val="000000" w:themeColor="text1"/>
          <w:sz w:val="22"/>
          <w:szCs w:val="22"/>
          <w:lang w:val="es-ES"/>
        </w:rPr>
        <w:t xml:space="preserve"> Se trata de discusiones en curso que en modo alguno se pueden dar por terminadas. Discusiones que se presentan justificadamente en términos de un verdadero cambio de paradigma, cuyo alcance y efectos sobre nuestra profesión en el medio plazo es aun pronto para sopesar.</w:t>
      </w:r>
    </w:p>
    <w:p w:rsidR="00286782" w:rsidRPr="006E659B" w:rsidRDefault="00286782" w:rsidP="002D545C">
      <w:pPr>
        <w:jc w:val="both"/>
        <w:rPr>
          <w:rFonts w:cstheme="minorHAnsi"/>
          <w:color w:val="000000" w:themeColor="text1"/>
          <w:sz w:val="22"/>
          <w:szCs w:val="22"/>
          <w:lang w:val="es-ES"/>
        </w:rPr>
      </w:pPr>
      <w:r w:rsidRPr="006E659B">
        <w:rPr>
          <w:rFonts w:cstheme="minorHAnsi"/>
          <w:color w:val="000000" w:themeColor="text1"/>
          <w:sz w:val="22"/>
          <w:szCs w:val="22"/>
          <w:lang w:val="es-ES"/>
        </w:rPr>
        <w:tab/>
        <w:t>El Congreso Mundial WAPR Madrid 2018 va a ser un marco muy especial para poder discutir sobre todos estos aspectos. Se tratará</w:t>
      </w:r>
      <w:r w:rsidR="00040323">
        <w:rPr>
          <w:rFonts w:cstheme="minorHAnsi"/>
          <w:color w:val="000000" w:themeColor="text1"/>
          <w:sz w:val="22"/>
          <w:szCs w:val="22"/>
          <w:lang w:val="es-ES"/>
        </w:rPr>
        <w:t xml:space="preserve"> de un encuentro a escala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global, donde participaran cualificados especialistas, académicos y clínicos</w:t>
      </w:r>
      <w:r w:rsidR="00040323">
        <w:rPr>
          <w:rFonts w:cstheme="minorHAnsi"/>
          <w:color w:val="000000" w:themeColor="text1"/>
          <w:sz w:val="22"/>
          <w:szCs w:val="22"/>
          <w:lang w:val="es-ES"/>
        </w:rPr>
        <w:t xml:space="preserve"> </w:t>
      </w:r>
      <w:r w:rsidR="00040323" w:rsidRPr="006E659B">
        <w:rPr>
          <w:rFonts w:cstheme="minorHAnsi"/>
          <w:color w:val="000000" w:themeColor="text1"/>
          <w:sz w:val="22"/>
          <w:szCs w:val="22"/>
          <w:lang w:val="es-ES"/>
        </w:rPr>
        <w:t>de los cinco continentes</w:t>
      </w:r>
      <w:r w:rsidRPr="006E659B">
        <w:rPr>
          <w:rFonts w:cstheme="minorHAnsi"/>
          <w:color w:val="000000" w:themeColor="text1"/>
          <w:sz w:val="22"/>
          <w:szCs w:val="22"/>
          <w:lang w:val="es-ES"/>
        </w:rPr>
        <w:t>. También participaran un gran número de personas con experiencia en primera persona para los que hemos preparado secciones adecuadas.</w:t>
      </w:r>
    </w:p>
    <w:p w:rsidR="00286782" w:rsidRPr="006E659B" w:rsidRDefault="0083417F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cstheme="minorHAnsi"/>
          <w:color w:val="000000" w:themeColor="text1"/>
          <w:sz w:val="22"/>
          <w:szCs w:val="22"/>
          <w:lang w:val="es-ES"/>
        </w:rPr>
        <w:tab/>
        <w:t>Sobre nuevas perspectivas sobre el tratamientos participará</w:t>
      </w:r>
      <w:r w:rsidR="00286782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 Joanna </w:t>
      </w:r>
      <w:proofErr w:type="spellStart"/>
      <w:r w:rsidR="00286782" w:rsidRPr="006E659B">
        <w:rPr>
          <w:rFonts w:cstheme="minorHAnsi"/>
          <w:color w:val="000000" w:themeColor="text1"/>
          <w:sz w:val="22"/>
          <w:szCs w:val="22"/>
          <w:lang w:val="es-ES"/>
        </w:rPr>
        <w:t>Moncrieff</w:t>
      </w:r>
      <w:proofErr w:type="spellEnd"/>
      <w:r w:rsidR="00286782" w:rsidRPr="006E659B">
        <w:rPr>
          <w:rFonts w:cstheme="minorHAnsi"/>
          <w:color w:val="000000" w:themeColor="text1"/>
          <w:sz w:val="22"/>
          <w:szCs w:val="22"/>
          <w:lang w:val="es-ES"/>
        </w:rPr>
        <w:t xml:space="preserve">, psiquiatra conocida por sus innovadoras ideas respecto del papel de los medicamentos; </w:t>
      </w:r>
      <w:proofErr w:type="spellStart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Hald</w:t>
      </w:r>
      <w:proofErr w:type="spellEnd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Magnus </w:t>
      </w:r>
      <w:proofErr w:type="spellStart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Poulsson</w:t>
      </w:r>
      <w:proofErr w:type="spellEnd"/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informará</w:t>
      </w:r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sobre la experiencia de la hospitalización sin medicamentos en Noruega; Larry </w:t>
      </w:r>
      <w:proofErr w:type="spellStart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Davidson</w:t>
      </w:r>
      <w:proofErr w:type="spellEnd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y Marianne </w:t>
      </w:r>
      <w:proofErr w:type="spellStart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Farkas</w:t>
      </w:r>
      <w:proofErr w:type="spellEnd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aportaran su experiencia en la definición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, </w:t>
      </w:r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divulgación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e implicaciones </w:t>
      </w:r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de la noción de Recupera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ció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n;</w:t>
      </w:r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Paul </w:t>
      </w:r>
      <w:proofErr w:type="spellStart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Lysacker</w:t>
      </w:r>
      <w:proofErr w:type="spellEnd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aportara su perspectiva sobre 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la subjetividad en la psicosis y sus</w:t>
      </w:r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aspectos </w:t>
      </w:r>
      <w:proofErr w:type="spellStart"/>
      <w:r w:rsidR="00286782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metacognitivos</w:t>
      </w:r>
      <w:proofErr w:type="spellEnd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; Helen </w:t>
      </w:r>
      <w:proofErr w:type="spellStart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Herrman</w:t>
      </w:r>
      <w:proofErr w:type="spellEnd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, presidenta de la Asociación Mundial de Psiquiatría (WPA)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nos aportará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en varias intervenciones su perspectiva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global 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y la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de WPA sobre estas y otras cues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tiones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de actualidad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. El amplio panel de partici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pantes internacionales también cuenta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con </w:t>
      </w:r>
      <w:proofErr w:type="spellStart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Debora</w:t>
      </w:r>
      <w:proofErr w:type="spellEnd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</w:t>
      </w:r>
      <w:proofErr w:type="spellStart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Kestel</w:t>
      </w:r>
      <w:proofErr w:type="spellEnd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(de PAHO) y Natalie </w:t>
      </w:r>
      <w:proofErr w:type="spellStart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Drew</w:t>
      </w:r>
      <w:proofErr w:type="spellEnd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(OMS)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; con Tina </w:t>
      </w:r>
      <w:proofErr w:type="spellStart"/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Minko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witz</w:t>
      </w:r>
      <w:proofErr w:type="spellEnd"/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, destacada activista de derechos humanos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que explicará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su participación en los debates </w:t>
      </w:r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de la ONU 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sobre la Convención de Derechos de Personas con Discapacidad y sus implicaciones en psiquiatría. La organización de servicios comunitarios será tratada por ora</w:t>
      </w:r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dores como Roberto </w:t>
      </w:r>
      <w:proofErr w:type="spellStart"/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Mezzina</w:t>
      </w:r>
      <w:proofErr w:type="spellEnd"/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-director actual 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de los prestigiosos servicios de Trieste</w:t>
      </w:r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,</w:t>
      </w:r>
      <w:r w:rsidR="00851D16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en Italia. 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La</w:t>
      </w:r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perspec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tiva</w:t>
      </w:r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de las políticas de salud mental </w:t>
      </w:r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europeas 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será</w:t>
      </w:r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tratada entre otros</w:t>
      </w:r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por 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José</w:t>
      </w:r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Miguel Caldas de Almeida, ve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terano experto de la psiquiatrí</w:t>
      </w:r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a en Europa. Conoceremos de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primera mano el reciente proceso de </w:t>
      </w:r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reforma psiquiátrica Perú con Yuri </w:t>
      </w:r>
      <w:proofErr w:type="spellStart"/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Cutipé</w:t>
      </w:r>
      <w:proofErr w:type="spellEnd"/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, Director de Salud Mental del Minist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erio de Salud de Perú</w:t>
      </w:r>
      <w:r w:rsidR="006E659B"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.</w:t>
      </w:r>
    </w:p>
    <w:p w:rsidR="006E659B" w:rsidRDefault="006E659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ab/>
        <w:t xml:space="preserve">Este es un muy breve </w:t>
      </w:r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e incompleto </w:t>
      </w:r>
      <w:r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sum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a</w:t>
      </w:r>
      <w:r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rio 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de ponentes y temas internacionales de</w:t>
      </w:r>
      <w:r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participantes confirmados del congreso, a los que se debería añadir una significativa lista de oradores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españoles</w:t>
      </w:r>
      <w:r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que se conocer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á</w:t>
      </w:r>
      <w:r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n cuando se publique el 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avance de </w:t>
      </w:r>
      <w:r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programa de sesiones plenarias, en los próximos </w:t>
      </w:r>
      <w:r w:rsidR="00692760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dí</w:t>
      </w:r>
      <w:r w:rsidRPr="006E659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as.</w:t>
      </w:r>
    </w:p>
    <w:p w:rsidR="00692760" w:rsidRDefault="00692760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ab/>
        <w:t>El Comité Organizador las organizaciones convocantes y nuestros patrocinadores estamos haciendo un enorme esfuerzo para ofrecer a los profesionales de la salud mental</w:t>
      </w:r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,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españoles y visitantes, un programa atractivo que combine la más actualizada y diversa  información científica </w:t>
      </w:r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y también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la</w:t>
      </w:r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s necesarias discusiones sobre la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perspecti</w:t>
      </w:r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va de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</w:t>
      </w:r>
      <w:r w:rsidR="004D54C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los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valores humanos y profesionales que consideramos deben formar parte de una aproximación contemporánea a la salud mental de las personas, especialmente de aquellas que padecen de trastornos más graves y son por lo tanto más vulnerables.</w:t>
      </w:r>
    </w:p>
    <w:p w:rsidR="004D54C5" w:rsidRDefault="004D54C5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ab/>
        <w:t>Queremos un congreso</w:t>
      </w:r>
      <w:r w:rsidR="00AF385E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participativo, que favorecerá l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a discusión</w:t>
      </w:r>
      <w:r w:rsidR="001E005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,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 </w:t>
      </w:r>
      <w:r w:rsidR="001E005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e invitamos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a cualquiera que tenga aportaciones que hacer </w:t>
      </w:r>
      <w:r w:rsidR="001E005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desde su experiencia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a participar de esta discusión </w:t>
      </w:r>
      <w:r w:rsidR="001E005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global 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presentando su experiencia y participando en los debates.</w:t>
      </w: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ab/>
        <w:t>Esperamos que esta contribución cuente con el apoyo y el interés de nuestros colegas.</w:t>
      </w: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Desde el Comité Organizador:</w:t>
      </w:r>
    </w:p>
    <w:p w:rsidR="001E005B" w:rsidRPr="003D1076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U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Ricardo Guinea. </w:t>
      </w:r>
      <w:r w:rsidRPr="003D1076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US" w:eastAsia="es-ES"/>
        </w:rPr>
        <w:t>WAPR.</w:t>
      </w:r>
    </w:p>
    <w:p w:rsidR="001E005B" w:rsidRPr="003D1076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US" w:eastAsia="es-ES"/>
        </w:rPr>
      </w:pPr>
      <w:r w:rsidRPr="003D1076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US" w:eastAsia="es-ES"/>
        </w:rPr>
        <w:t xml:space="preserve">Jaime A </w:t>
      </w:r>
      <w:proofErr w:type="spellStart"/>
      <w:r w:rsidRPr="003D1076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US" w:eastAsia="es-ES"/>
        </w:rPr>
        <w:t>Fernández</w:t>
      </w:r>
      <w:proofErr w:type="spellEnd"/>
      <w:r w:rsidRPr="003D1076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n-US" w:eastAsia="es-ES"/>
        </w:rPr>
        <w:t>. FEARP.</w:t>
      </w: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Mikel </w:t>
      </w:r>
      <w:proofErr w:type="spellStart"/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Munárriz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. AEN.</w:t>
      </w:r>
    </w:p>
    <w:p w:rsidR="004D54C5" w:rsidRDefault="004D54C5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ab/>
      </w: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 xml:space="preserve">Web del congreso: </w:t>
      </w:r>
    </w:p>
    <w:p w:rsidR="001E005B" w:rsidRDefault="00F05EBE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hyperlink r:id="rId4" w:history="1">
        <w:r w:rsidR="001E005B" w:rsidRPr="00EE7963">
          <w:rPr>
            <w:rStyle w:val="Hipervnculo"/>
            <w:rFonts w:eastAsia="Times New Roman" w:cstheme="minorHAnsi"/>
            <w:sz w:val="22"/>
            <w:szCs w:val="22"/>
            <w:shd w:val="clear" w:color="auto" w:fill="FFFFFF"/>
            <w:lang w:val="es-ES" w:eastAsia="es-ES"/>
          </w:rPr>
          <w:t>http://www.wapr2018madrid.com/index.php</w:t>
        </w:r>
      </w:hyperlink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Avance de ponentes confirmados:</w:t>
      </w:r>
    </w:p>
    <w:p w:rsidR="001E005B" w:rsidRDefault="00F05EBE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hyperlink r:id="rId5" w:history="1">
        <w:r w:rsidR="001E005B" w:rsidRPr="00EE7963">
          <w:rPr>
            <w:rStyle w:val="Hipervnculo"/>
            <w:rFonts w:eastAsia="Times New Roman" w:cstheme="minorHAnsi"/>
            <w:sz w:val="22"/>
            <w:szCs w:val="22"/>
            <w:shd w:val="clear" w:color="auto" w:fill="FFFFFF"/>
            <w:lang w:val="es-ES" w:eastAsia="es-ES"/>
          </w:rPr>
          <w:t>http://www.wapr2018madrid.com/index.php?seccion=scientificArea</w:t>
        </w:r>
      </w:hyperlink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>Admisión de propuestas:</w:t>
      </w:r>
    </w:p>
    <w:p w:rsidR="001E005B" w:rsidRDefault="00F05EBE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hyperlink r:id="rId6" w:history="1">
        <w:r w:rsidR="001E005B" w:rsidRPr="00EE7963">
          <w:rPr>
            <w:rStyle w:val="Hipervnculo"/>
            <w:rFonts w:eastAsia="Times New Roman" w:cstheme="minorHAnsi"/>
            <w:sz w:val="22"/>
            <w:szCs w:val="22"/>
            <w:shd w:val="clear" w:color="auto" w:fill="FFFFFF"/>
            <w:lang w:val="es-ES" w:eastAsia="es-ES"/>
          </w:rPr>
          <w:t>http://www.wapr2018madrid.com/esp/index.php?seccion=scientificArea&amp;subSeccion=symposiumProposal1</w:t>
        </w:r>
      </w:hyperlink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</w:p>
    <w:p w:rsidR="001E005B" w:rsidRDefault="001E005B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</w:p>
    <w:p w:rsidR="00692760" w:rsidRDefault="00692760" w:rsidP="0083417F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ab/>
      </w:r>
    </w:p>
    <w:p w:rsidR="00692760" w:rsidRPr="006E659B" w:rsidRDefault="00692760" w:rsidP="00851D16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</w:pP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es-ES" w:eastAsia="es-ES"/>
        </w:rPr>
        <w:tab/>
      </w:r>
    </w:p>
    <w:p w:rsidR="006E659B" w:rsidRPr="006E659B" w:rsidRDefault="006E659B" w:rsidP="00851D16">
      <w:pPr>
        <w:rPr>
          <w:rFonts w:eastAsia="Times New Roman" w:cstheme="minorHAnsi"/>
          <w:color w:val="000000" w:themeColor="text1"/>
          <w:sz w:val="22"/>
          <w:szCs w:val="22"/>
          <w:lang w:val="es-ES" w:eastAsia="es-ES"/>
        </w:rPr>
      </w:pPr>
    </w:p>
    <w:sectPr w:rsidR="006E659B" w:rsidRPr="006E659B" w:rsidSect="007D2C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F9"/>
    <w:rsid w:val="00022D48"/>
    <w:rsid w:val="00040323"/>
    <w:rsid w:val="001E005B"/>
    <w:rsid w:val="00286782"/>
    <w:rsid w:val="002D545C"/>
    <w:rsid w:val="0038784E"/>
    <w:rsid w:val="003D1076"/>
    <w:rsid w:val="00486C7C"/>
    <w:rsid w:val="004D54C5"/>
    <w:rsid w:val="005A6554"/>
    <w:rsid w:val="00607E4B"/>
    <w:rsid w:val="00692760"/>
    <w:rsid w:val="006E659B"/>
    <w:rsid w:val="0074708B"/>
    <w:rsid w:val="007D2CBA"/>
    <w:rsid w:val="0083417F"/>
    <w:rsid w:val="00851D16"/>
    <w:rsid w:val="00A05F22"/>
    <w:rsid w:val="00AF385E"/>
    <w:rsid w:val="00B658F8"/>
    <w:rsid w:val="00C37AAA"/>
    <w:rsid w:val="00D12C35"/>
    <w:rsid w:val="00E736F9"/>
    <w:rsid w:val="00F0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BA1B24"/>
  <w14:defaultImageDpi w14:val="32767"/>
  <w15:chartTrackingRefBased/>
  <w15:docId w15:val="{0ED005B4-F795-E249-B923-289DBAE3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00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1E005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pr2018madrid.com/esp/index.php?seccion=scientificArea&amp;subSeccion=symposiumProposal1" TargetMode="External"/><Relationship Id="rId5" Type="http://schemas.openxmlformats.org/officeDocument/2006/relationships/hyperlink" Target="http://www.wapr2018madrid.com/index.php?seccion=scientificArea" TargetMode="External"/><Relationship Id="rId4" Type="http://schemas.openxmlformats.org/officeDocument/2006/relationships/hyperlink" Target="http://www.wapr2018madrid.com/index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1258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Guinea Roca</dc:creator>
  <cp:keywords/>
  <dc:description/>
  <cp:lastModifiedBy>Ricardo Guinea Roca</cp:lastModifiedBy>
  <cp:revision>5</cp:revision>
  <dcterms:created xsi:type="dcterms:W3CDTF">2018-03-02T18:06:00Z</dcterms:created>
  <dcterms:modified xsi:type="dcterms:W3CDTF">2018-03-02T18:11:00Z</dcterms:modified>
</cp:coreProperties>
</file>